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lineRule="auto"/>
        <w:ind w:left="600" w:right="600" w:firstLine="0"/>
        <w:rPr>
          <w:rFonts w:ascii="Times New Roman" w:cs="Times New Roman" w:eastAsia="Times New Roman" w:hAnsi="Times New Roman"/>
          <w:b w:val="1"/>
          <w:bCs w:val="1"/>
          <w:color w:val="222222"/>
          <w:sz w:val="36"/>
          <w:szCs w:val="36"/>
          <w:highlight w:val="white"/>
        </w:rPr>
      </w:pPr>
      <w:r w:rsidDel="00000000" w:rsidR="00000000" w:rsidRPr="00000000">
        <w:rPr>
          <w:rFonts w:ascii="Times New Roman" w:cs="Times New Roman" w:eastAsia="Times New Roman" w:hAnsi="Times New Roman"/>
          <w:b w:val="1"/>
          <w:bCs w:val="1"/>
          <w:color w:val="222222"/>
          <w:sz w:val="36"/>
          <w:szCs w:val="36"/>
          <w:highlight w:val="white"/>
          <w:rtl w:val="0"/>
        </w:rPr>
        <w:t xml:space="preserve">Terms of Reference – Town Flower Display and Decorative Flags Sub-Committee</w:t>
      </w:r>
    </w:p>
    <w:p w:rsidR="00000000" w:rsidDel="00000000" w:rsidP="00000000" w:rsidRDefault="00000000" w:rsidRPr="00000000" w14:paraId="00000002">
      <w:pPr>
        <w:spacing w:after="220" w:lineRule="auto"/>
        <w:ind w:left="600" w:right="600" w:firstLine="0"/>
        <w:rPr>
          <w:rFonts w:ascii="Times New Roman" w:cs="Times New Roman" w:eastAsia="Times New Roman" w:hAnsi="Times New Roman"/>
          <w:b w:val="1"/>
          <w:bCs w:val="1"/>
          <w:color w:val="222222"/>
          <w:sz w:val="36"/>
          <w:szCs w:val="36"/>
          <w:highlight w:val="white"/>
        </w:rPr>
      </w:pPr>
      <w:r w:rsidDel="00000000" w:rsidR="00000000" w:rsidRPr="00000000">
        <w:rPr>
          <w:rFonts w:ascii="Times New Roman" w:cs="Times New Roman" w:eastAsia="Times New Roman" w:hAnsi="Times New Roman"/>
          <w:b w:val="1"/>
          <w:bCs w:val="1"/>
          <w:color w:val="222222"/>
          <w:sz w:val="36"/>
          <w:szCs w:val="36"/>
          <w:highlight w:val="white"/>
          <w:rtl w:val="0"/>
        </w:rPr>
        <w:t xml:space="preserve">Purpose</w:t>
      </w:r>
    </w:p>
    <w:p w:rsidR="00000000" w:rsidDel="00000000" w:rsidP="00000000" w:rsidRDefault="00000000" w:rsidRPr="00000000" w14:paraId="00000003">
      <w:pPr>
        <w:spacing w:after="180" w:lineRule="auto"/>
        <w:ind w:left="600" w:right="600" w:firstLine="0"/>
        <w:rPr>
          <w:rFonts w:ascii="Times New Roman" w:cs="Times New Roman" w:eastAsia="Times New Roman" w:hAnsi="Times New Roman"/>
          <w:color w:val="222222"/>
          <w:sz w:val="30"/>
          <w:szCs w:val="30"/>
          <w:highlight w:val="white"/>
        </w:rPr>
      </w:pPr>
      <w:r w:rsidDel="00000000" w:rsidR="00000000" w:rsidRPr="00000000">
        <w:rPr>
          <w:rFonts w:ascii="Times New Roman" w:cs="Times New Roman" w:eastAsia="Times New Roman" w:hAnsi="Times New Roman"/>
          <w:color w:val="222222"/>
          <w:sz w:val="30"/>
          <w:szCs w:val="30"/>
          <w:highlight w:val="white"/>
          <w:rtl w:val="0"/>
        </w:rPr>
        <w:t xml:space="preserve">The purpose of the Town Flower Display Sub-Committee (Jo Checkly) is to oversee and coordinate the provision and maintenance of floral displays throughout the town in order to enhance the appearance and attractiveness of the local environment.</w:t>
      </w:r>
    </w:p>
    <w:p w:rsidR="00000000" w:rsidDel="00000000" w:rsidP="00000000" w:rsidRDefault="00000000" w:rsidRPr="00000000" w14:paraId="00000004">
      <w:pPr>
        <w:spacing w:after="180" w:lineRule="auto"/>
        <w:ind w:left="600" w:right="600" w:firstLine="0"/>
        <w:rPr>
          <w:rFonts w:ascii="Times New Roman" w:cs="Times New Roman" w:eastAsia="Times New Roman" w:hAnsi="Times New Roman"/>
          <w:color w:val="222222"/>
          <w:sz w:val="30"/>
          <w:szCs w:val="30"/>
          <w:highlight w:val="white"/>
        </w:rPr>
      </w:pPr>
      <w:r w:rsidDel="00000000" w:rsidR="00000000" w:rsidRPr="00000000">
        <w:rPr>
          <w:rFonts w:ascii="Times New Roman" w:cs="Times New Roman" w:eastAsia="Times New Roman" w:hAnsi="Times New Roman"/>
          <w:color w:val="222222"/>
          <w:sz w:val="30"/>
          <w:szCs w:val="30"/>
          <w:highlight w:val="white"/>
          <w:rtl w:val="0"/>
        </w:rPr>
        <w:t xml:space="preserve">Provide Flags and as required Flag poles for Summer Decoration of the Town</w:t>
      </w:r>
    </w:p>
    <w:p w:rsidR="00000000" w:rsidDel="00000000" w:rsidP="00000000" w:rsidRDefault="00000000" w:rsidRPr="00000000" w14:paraId="00000005">
      <w:pPr>
        <w:spacing w:after="220" w:lineRule="auto"/>
        <w:ind w:left="600" w:right="600" w:firstLine="0"/>
        <w:rPr>
          <w:rFonts w:ascii="Times New Roman" w:cs="Times New Roman" w:eastAsia="Times New Roman" w:hAnsi="Times New Roman"/>
          <w:b w:val="1"/>
          <w:bCs w:val="1"/>
          <w:color w:val="222222"/>
          <w:sz w:val="36"/>
          <w:szCs w:val="36"/>
          <w:highlight w:val="white"/>
        </w:rPr>
      </w:pPr>
      <w:r w:rsidDel="00000000" w:rsidR="00000000" w:rsidRPr="00000000">
        <w:rPr>
          <w:rFonts w:ascii="Times New Roman" w:cs="Times New Roman" w:eastAsia="Times New Roman" w:hAnsi="Times New Roman"/>
          <w:b w:val="1"/>
          <w:bCs w:val="1"/>
          <w:color w:val="222222"/>
          <w:sz w:val="36"/>
          <w:szCs w:val="36"/>
          <w:highlight w:val="white"/>
          <w:rtl w:val="0"/>
        </w:rPr>
        <w:t xml:space="preserve">Responsibilities</w:t>
      </w:r>
    </w:p>
    <w:p w:rsidR="00000000" w:rsidDel="00000000" w:rsidP="00000000" w:rsidRDefault="00000000" w:rsidRPr="00000000" w14:paraId="00000006">
      <w:pPr>
        <w:spacing w:after="180" w:lineRule="auto"/>
        <w:ind w:left="600" w:right="600" w:firstLine="0"/>
        <w:rPr>
          <w:rFonts w:ascii="Times New Roman" w:cs="Times New Roman" w:eastAsia="Times New Roman" w:hAnsi="Times New Roman"/>
          <w:color w:val="222222"/>
          <w:sz w:val="30"/>
          <w:szCs w:val="30"/>
          <w:highlight w:val="white"/>
        </w:rPr>
      </w:pPr>
      <w:r w:rsidDel="00000000" w:rsidR="00000000" w:rsidRPr="00000000">
        <w:rPr>
          <w:rFonts w:ascii="Times New Roman" w:cs="Times New Roman" w:eastAsia="Times New Roman" w:hAnsi="Times New Roman"/>
          <w:color w:val="222222"/>
          <w:sz w:val="30"/>
          <w:szCs w:val="30"/>
          <w:highlight w:val="white"/>
          <w:rtl w:val="0"/>
        </w:rPr>
        <w:t xml:space="preserve">The Sub-Committee shall:</w:t>
      </w:r>
    </w:p>
    <w:p w:rsidR="00000000" w:rsidDel="00000000" w:rsidP="00000000" w:rsidRDefault="00000000" w:rsidRPr="00000000" w14:paraId="00000007">
      <w:pPr>
        <w:numPr>
          <w:ilvl w:val="0"/>
          <w:numId w:val="2"/>
        </w:numPr>
        <w:spacing w:after="0" w:afterAutospacing="0" w:before="200" w:lineRule="auto"/>
        <w:ind w:left="1320" w:right="600" w:hanging="360"/>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color w:val="222222"/>
          <w:sz w:val="30"/>
          <w:szCs w:val="30"/>
          <w:highlight w:val="white"/>
          <w:rtl w:val="0"/>
        </w:rPr>
        <w:t xml:space="preserve">Organise and oversee flower displays within town flower planters and roadside planters throughout the community.</w:t>
      </w:r>
    </w:p>
    <w:p w:rsidR="00000000" w:rsidDel="00000000" w:rsidP="00000000" w:rsidRDefault="00000000" w:rsidRPr="00000000" w14:paraId="00000008">
      <w:pPr>
        <w:numPr>
          <w:ilvl w:val="0"/>
          <w:numId w:val="2"/>
        </w:numPr>
        <w:spacing w:after="0" w:afterAutospacing="0" w:before="0" w:beforeAutospacing="0" w:lineRule="auto"/>
        <w:ind w:left="1320" w:right="600" w:hanging="360"/>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color w:val="222222"/>
          <w:sz w:val="30"/>
          <w:szCs w:val="30"/>
          <w:highlight w:val="white"/>
          <w:rtl w:val="0"/>
        </w:rPr>
        <w:t xml:space="preserve">Liaise with local florists, garden centres, or other designated suppliers regarding the supply, planting, watering, and maintenance of floral displays.</w:t>
      </w:r>
    </w:p>
    <w:p w:rsidR="00000000" w:rsidDel="00000000" w:rsidP="00000000" w:rsidRDefault="00000000" w:rsidRPr="00000000" w14:paraId="00000009">
      <w:pPr>
        <w:numPr>
          <w:ilvl w:val="0"/>
          <w:numId w:val="2"/>
        </w:numPr>
        <w:spacing w:after="0" w:afterAutospacing="0" w:before="0" w:beforeAutospacing="0" w:lineRule="auto"/>
        <w:ind w:left="1320" w:right="600" w:hanging="360"/>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color w:val="222222"/>
          <w:sz w:val="30"/>
          <w:szCs w:val="30"/>
          <w:highlight w:val="white"/>
          <w:rtl w:val="0"/>
        </w:rPr>
        <w:t xml:space="preserve">Obtain quotations for the provision and maintenance of seasonal flower displays and associated works.</w:t>
      </w:r>
    </w:p>
    <w:p w:rsidR="00000000" w:rsidDel="00000000" w:rsidP="00000000" w:rsidRDefault="00000000" w:rsidRPr="00000000" w14:paraId="0000000A">
      <w:pPr>
        <w:numPr>
          <w:ilvl w:val="0"/>
          <w:numId w:val="2"/>
        </w:numPr>
        <w:spacing w:after="0" w:afterAutospacing="0" w:before="0" w:beforeAutospacing="0" w:lineRule="auto"/>
        <w:ind w:left="1320" w:right="600" w:hanging="360"/>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color w:val="222222"/>
          <w:sz w:val="30"/>
          <w:szCs w:val="30"/>
          <w:highlight w:val="white"/>
          <w:rtl w:val="0"/>
        </w:rPr>
        <w:t xml:space="preserve">Report all quotations and recommendations to the main Council for consideration and approval before accepting any quotation or instructing works.</w:t>
      </w:r>
    </w:p>
    <w:p w:rsidR="00000000" w:rsidDel="00000000" w:rsidP="00000000" w:rsidRDefault="00000000" w:rsidRPr="00000000" w14:paraId="0000000B">
      <w:pPr>
        <w:numPr>
          <w:ilvl w:val="0"/>
          <w:numId w:val="2"/>
        </w:numPr>
        <w:spacing w:after="0" w:afterAutospacing="0" w:before="0" w:beforeAutospacing="0" w:lineRule="auto"/>
        <w:ind w:left="1320" w:right="600" w:hanging="360"/>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color w:val="222222"/>
          <w:sz w:val="30"/>
          <w:szCs w:val="30"/>
          <w:highlight w:val="white"/>
          <w:rtl w:val="0"/>
        </w:rPr>
        <w:t xml:space="preserve">Monitor the condition and presentation of flower displays throughout the season and identify any maintenance requirements.</w:t>
      </w:r>
    </w:p>
    <w:p w:rsidR="00000000" w:rsidDel="00000000" w:rsidP="00000000" w:rsidRDefault="00000000" w:rsidRPr="00000000" w14:paraId="0000000C">
      <w:pPr>
        <w:numPr>
          <w:ilvl w:val="0"/>
          <w:numId w:val="2"/>
        </w:numPr>
        <w:spacing w:after="0" w:afterAutospacing="0" w:before="0" w:beforeAutospacing="0" w:lineRule="auto"/>
        <w:ind w:left="1320" w:right="600" w:hanging="360"/>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color w:val="222222"/>
          <w:sz w:val="30"/>
          <w:szCs w:val="30"/>
          <w:highlight w:val="white"/>
          <w:rtl w:val="0"/>
        </w:rPr>
        <w:t xml:space="preserve">Make recommendations to the Council regarding improvements, additional planting schemes, or replacement planters where appropriate.</w:t>
      </w:r>
    </w:p>
    <w:p w:rsidR="00000000" w:rsidDel="00000000" w:rsidP="00000000" w:rsidRDefault="00000000" w:rsidRPr="00000000" w14:paraId="0000000D">
      <w:pPr>
        <w:numPr>
          <w:ilvl w:val="0"/>
          <w:numId w:val="2"/>
        </w:numPr>
        <w:spacing w:after="200" w:before="0" w:beforeAutospacing="0" w:lineRule="auto"/>
        <w:ind w:left="1320" w:right="600" w:hanging="360"/>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color w:val="222222"/>
          <w:sz w:val="30"/>
          <w:szCs w:val="30"/>
          <w:highlight w:val="white"/>
          <w:rtl w:val="0"/>
        </w:rPr>
        <w:t xml:space="preserve">Obtain quotes for Flags and poles to present to main council</w:t>
      </w:r>
    </w:p>
    <w:p w:rsidR="00000000" w:rsidDel="00000000" w:rsidP="00000000" w:rsidRDefault="00000000" w:rsidRPr="00000000" w14:paraId="0000000E">
      <w:pPr>
        <w:spacing w:after="220" w:lineRule="auto"/>
        <w:ind w:left="600" w:right="600" w:firstLine="0"/>
        <w:rPr>
          <w:rFonts w:ascii="Times New Roman" w:cs="Times New Roman" w:eastAsia="Times New Roman" w:hAnsi="Times New Roman"/>
          <w:b w:val="1"/>
          <w:bCs w:val="1"/>
          <w:color w:val="222222"/>
          <w:sz w:val="36"/>
          <w:szCs w:val="36"/>
          <w:highlight w:val="white"/>
        </w:rPr>
      </w:pPr>
      <w:r w:rsidDel="00000000" w:rsidR="00000000" w:rsidRPr="00000000">
        <w:rPr>
          <w:rFonts w:ascii="Times New Roman" w:cs="Times New Roman" w:eastAsia="Times New Roman" w:hAnsi="Times New Roman"/>
          <w:b w:val="1"/>
          <w:bCs w:val="1"/>
          <w:color w:val="222222"/>
          <w:sz w:val="36"/>
          <w:szCs w:val="36"/>
          <w:highlight w:val="white"/>
          <w:rtl w:val="0"/>
        </w:rPr>
        <w:t xml:space="preserve">Meetings</w:t>
      </w:r>
    </w:p>
    <w:p w:rsidR="00000000" w:rsidDel="00000000" w:rsidP="00000000" w:rsidRDefault="00000000" w:rsidRPr="00000000" w14:paraId="0000000F">
      <w:pPr>
        <w:numPr>
          <w:ilvl w:val="0"/>
          <w:numId w:val="1"/>
        </w:numPr>
        <w:spacing w:after="0" w:afterAutospacing="0" w:before="200" w:lineRule="auto"/>
        <w:ind w:left="1320" w:right="600" w:hanging="360"/>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color w:val="222222"/>
          <w:sz w:val="30"/>
          <w:szCs w:val="30"/>
          <w:highlight w:val="white"/>
          <w:rtl w:val="0"/>
        </w:rPr>
        <w:t xml:space="preserve">Meetings shall be arranged as required.</w:t>
      </w:r>
    </w:p>
    <w:p w:rsidR="00000000" w:rsidDel="00000000" w:rsidP="00000000" w:rsidRDefault="00000000" w:rsidRPr="00000000" w14:paraId="00000010">
      <w:pPr>
        <w:numPr>
          <w:ilvl w:val="0"/>
          <w:numId w:val="1"/>
        </w:numPr>
        <w:spacing w:after="200" w:before="0" w:beforeAutospacing="0" w:lineRule="auto"/>
        <w:ind w:left="1320" w:right="600" w:hanging="360"/>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color w:val="222222"/>
          <w:sz w:val="30"/>
          <w:szCs w:val="30"/>
          <w:highlight w:val="white"/>
          <w:rtl w:val="0"/>
        </w:rPr>
        <w:t xml:space="preserve">Reports and recommendations shall be submitted to the main Council where appropriate.</w:t>
      </w:r>
    </w:p>
    <w:p w:rsidR="00000000" w:rsidDel="00000000" w:rsidP="00000000" w:rsidRDefault="00000000" w:rsidRPr="00000000" w14:paraId="00000011">
      <w:pPr>
        <w:spacing w:after="220" w:lineRule="auto"/>
        <w:ind w:left="600" w:right="600" w:firstLine="0"/>
        <w:rPr>
          <w:rFonts w:ascii="Times New Roman" w:cs="Times New Roman" w:eastAsia="Times New Roman" w:hAnsi="Times New Roman"/>
          <w:b w:val="1"/>
          <w:bCs w:val="1"/>
          <w:color w:val="222222"/>
          <w:sz w:val="36"/>
          <w:szCs w:val="36"/>
          <w:highlight w:val="white"/>
        </w:rPr>
      </w:pPr>
      <w:r w:rsidDel="00000000" w:rsidR="00000000" w:rsidRPr="00000000">
        <w:rPr>
          <w:rFonts w:ascii="Times New Roman" w:cs="Times New Roman" w:eastAsia="Times New Roman" w:hAnsi="Times New Roman"/>
          <w:b w:val="1"/>
          <w:bCs w:val="1"/>
          <w:color w:val="222222"/>
          <w:sz w:val="36"/>
          <w:szCs w:val="36"/>
          <w:highlight w:val="white"/>
          <w:rtl w:val="0"/>
        </w:rPr>
        <w:t xml:space="preserve">Authority</w:t>
      </w:r>
    </w:p>
    <w:p w:rsidR="00000000" w:rsidDel="00000000" w:rsidP="00000000" w:rsidRDefault="00000000" w:rsidRPr="00000000" w14:paraId="00000012">
      <w:pPr>
        <w:spacing w:after="180" w:lineRule="auto"/>
        <w:ind w:left="600" w:right="600" w:firstLine="0"/>
        <w:rPr>
          <w:rFonts w:ascii="Times New Roman" w:cs="Times New Roman" w:eastAsia="Times New Roman" w:hAnsi="Times New Roman"/>
          <w:color w:val="222222"/>
          <w:sz w:val="30"/>
          <w:szCs w:val="30"/>
          <w:highlight w:val="white"/>
        </w:rPr>
      </w:pPr>
      <w:r w:rsidDel="00000000" w:rsidR="00000000" w:rsidRPr="00000000">
        <w:rPr>
          <w:rFonts w:ascii="Times New Roman" w:cs="Times New Roman" w:eastAsia="Times New Roman" w:hAnsi="Times New Roman"/>
          <w:color w:val="222222"/>
          <w:sz w:val="30"/>
          <w:szCs w:val="30"/>
          <w:highlight w:val="white"/>
          <w:rtl w:val="0"/>
        </w:rPr>
        <w:t xml:space="preserve">The Sub-Committee may investigate and recommend actions to the Council but shall not commit expenditure or enter into contracts without prior Council approval unless delegated authority has been granted by the Council.</w:t>
      </w:r>
    </w:p>
    <w:p w:rsidR="00000000" w:rsidDel="00000000" w:rsidP="00000000" w:rsidRDefault="00000000" w:rsidRPr="00000000" w14:paraId="00000013">
      <w:pPr>
        <w:spacing w:after="220" w:lineRule="auto"/>
        <w:ind w:left="600" w:right="600" w:firstLine="0"/>
        <w:rPr>
          <w:rFonts w:ascii="Times New Roman" w:cs="Times New Roman" w:eastAsia="Times New Roman" w:hAnsi="Times New Roman"/>
          <w:b w:val="1"/>
          <w:bCs w:val="1"/>
          <w:color w:val="222222"/>
          <w:sz w:val="36"/>
          <w:szCs w:val="36"/>
          <w:highlight w:val="white"/>
        </w:rPr>
      </w:pPr>
      <w:r w:rsidDel="00000000" w:rsidR="00000000" w:rsidRPr="00000000">
        <w:rPr>
          <w:rFonts w:ascii="Times New Roman" w:cs="Times New Roman" w:eastAsia="Times New Roman" w:hAnsi="Times New Roman"/>
          <w:b w:val="1"/>
          <w:bCs w:val="1"/>
          <w:color w:val="222222"/>
          <w:sz w:val="36"/>
          <w:szCs w:val="36"/>
          <w:highlight w:val="white"/>
          <w:rtl w:val="0"/>
        </w:rPr>
        <w:t xml:space="preserve">Review</w:t>
      </w:r>
    </w:p>
    <w:p w:rsidR="00000000" w:rsidDel="00000000" w:rsidP="00000000" w:rsidRDefault="00000000" w:rsidRPr="00000000" w14:paraId="00000014">
      <w:pPr>
        <w:spacing w:after="180" w:lineRule="auto"/>
        <w:ind w:left="600" w:right="600" w:firstLine="0"/>
        <w:rPr>
          <w:rFonts w:ascii="Times New Roman" w:cs="Times New Roman" w:eastAsia="Times New Roman" w:hAnsi="Times New Roman"/>
          <w:color w:val="222222"/>
          <w:sz w:val="30"/>
          <w:szCs w:val="30"/>
          <w:highlight w:val="white"/>
        </w:rPr>
      </w:pPr>
      <w:r w:rsidDel="00000000" w:rsidR="00000000" w:rsidRPr="00000000">
        <w:rPr>
          <w:rFonts w:ascii="Times New Roman" w:cs="Times New Roman" w:eastAsia="Times New Roman" w:hAnsi="Times New Roman"/>
          <w:color w:val="222222"/>
          <w:sz w:val="30"/>
          <w:szCs w:val="30"/>
          <w:highlight w:val="white"/>
          <w:rtl w:val="0"/>
        </w:rPr>
        <w:t xml:space="preserve">These Terms of Reference shall be reviewed periodically by the Council and amended as necessary.</w:t>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Arial" w:cs="Arial" w:eastAsia="Arial" w:hAnsi="Arial"/>
        <w:b w:val="0"/>
        <w:bCs w:val="0"/>
        <w:i w:val="0"/>
        <w:iCs w:val="0"/>
        <w:smallCaps w:val="0"/>
        <w:color w:val="222222"/>
        <w:sz w:val="22"/>
        <w:szCs w:val="22"/>
        <w:highlight w:val="white"/>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Arial" w:cs="Arial" w:eastAsia="Arial" w:hAnsi="Arial"/>
        <w:b w:val="0"/>
        <w:bCs w:val="0"/>
        <w:i w:val="0"/>
        <w:iCs w:val="0"/>
        <w:smallCaps w:val="0"/>
        <w:color w:val="222222"/>
        <w:sz w:val="22"/>
        <w:szCs w:val="22"/>
        <w:highlight w:val="white"/>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